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D5A9D">
      <w:pPr>
        <w:rPr>
          <w:rFonts w:hint="eastAsia" w:eastAsiaTheme="minorEastAsia"/>
          <w:lang w:val="en-US" w:eastAsia="zh-CN"/>
        </w:rPr>
      </w:pPr>
      <w:r>
        <w:rPr>
          <w:rFonts w:hint="eastAsia"/>
          <w:lang w:val="en-US" w:eastAsia="zh-CN"/>
        </w:rPr>
        <w:t>附件：食品微生物四川省重点实验室开放课题拟立项名单</w:t>
      </w:r>
      <w:bookmarkStart w:id="0" w:name="_GoBack"/>
      <w:bookmarkEnd w:id="0"/>
    </w:p>
    <w:tbl>
      <w:tblPr>
        <w:tblStyle w:val="3"/>
        <w:tblW w:w="876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72"/>
        <w:gridCol w:w="2331"/>
        <w:gridCol w:w="952"/>
        <w:gridCol w:w="1292"/>
        <w:gridCol w:w="932"/>
        <w:gridCol w:w="1080"/>
      </w:tblGrid>
      <w:tr w14:paraId="069D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5A6B62D9">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eastAsia" w:ascii="Times New Roman" w:hAnsi="Times New Roman" w:cs="Times New Roman"/>
                <w:b/>
                <w:bCs/>
                <w:sz w:val="24"/>
                <w:szCs w:val="24"/>
              </w:rPr>
              <w:t>序号</w:t>
            </w:r>
          </w:p>
        </w:tc>
        <w:tc>
          <w:tcPr>
            <w:tcW w:w="1472" w:type="dxa"/>
            <w:vAlign w:val="center"/>
          </w:tcPr>
          <w:p w14:paraId="4A09161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课题编号</w:t>
            </w:r>
          </w:p>
        </w:tc>
        <w:tc>
          <w:tcPr>
            <w:tcW w:w="2331" w:type="dxa"/>
            <w:vAlign w:val="center"/>
          </w:tcPr>
          <w:p w14:paraId="4BD7307C">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eastAsia" w:ascii="Times New Roman" w:hAnsi="Times New Roman" w:cs="Times New Roman"/>
                <w:b/>
                <w:bCs/>
                <w:sz w:val="24"/>
                <w:szCs w:val="24"/>
              </w:rPr>
              <w:t>申报项目名称</w:t>
            </w:r>
          </w:p>
        </w:tc>
        <w:tc>
          <w:tcPr>
            <w:tcW w:w="952" w:type="dxa"/>
            <w:vAlign w:val="center"/>
          </w:tcPr>
          <w:p w14:paraId="5AEED358">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eastAsia" w:ascii="Times New Roman" w:hAnsi="Times New Roman" w:cs="Times New Roman"/>
                <w:b/>
                <w:bCs/>
                <w:sz w:val="24"/>
                <w:szCs w:val="24"/>
              </w:rPr>
              <w:t>负责人</w:t>
            </w:r>
          </w:p>
        </w:tc>
        <w:tc>
          <w:tcPr>
            <w:tcW w:w="1292" w:type="dxa"/>
            <w:vAlign w:val="center"/>
          </w:tcPr>
          <w:p w14:paraId="7BF08475">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rPr>
            </w:pPr>
            <w:r>
              <w:rPr>
                <w:rFonts w:hint="eastAsia" w:ascii="Times New Roman" w:hAnsi="Times New Roman" w:cs="Times New Roman"/>
                <w:b/>
                <w:bCs/>
                <w:sz w:val="24"/>
                <w:szCs w:val="24"/>
              </w:rPr>
              <w:t>承担单位</w:t>
            </w:r>
          </w:p>
        </w:tc>
        <w:tc>
          <w:tcPr>
            <w:tcW w:w="932" w:type="dxa"/>
            <w:vAlign w:val="center"/>
          </w:tcPr>
          <w:p w14:paraId="7C6B0A6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资助类别</w:t>
            </w:r>
          </w:p>
        </w:tc>
        <w:tc>
          <w:tcPr>
            <w:tcW w:w="1080" w:type="dxa"/>
            <w:vAlign w:val="center"/>
          </w:tcPr>
          <w:p w14:paraId="24055E3A">
            <w:pPr>
              <w:keepNext w:val="0"/>
              <w:keepLines w:val="0"/>
              <w:suppressLineNumbers w:val="0"/>
              <w:spacing w:before="0" w:beforeAutospacing="0" w:after="0" w:afterAutospacing="0"/>
              <w:ind w:left="0" w:right="0"/>
              <w:jc w:val="cente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金额</w:t>
            </w:r>
          </w:p>
          <w:p w14:paraId="51B0CEEE">
            <w:pPr>
              <w:keepNext w:val="0"/>
              <w:keepLines w:val="0"/>
              <w:suppressLineNumbers w:val="0"/>
              <w:spacing w:before="0" w:beforeAutospacing="0" w:after="0" w:afterAutospacing="0"/>
              <w:ind w:left="0" w:right="0"/>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（万元）</w:t>
            </w:r>
          </w:p>
        </w:tc>
      </w:tr>
      <w:tr w14:paraId="56FD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shd w:val="clear" w:color="auto" w:fill="auto"/>
            <w:vAlign w:val="center"/>
          </w:tcPr>
          <w:p w14:paraId="14EB8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p>
        </w:tc>
        <w:tc>
          <w:tcPr>
            <w:tcW w:w="1472" w:type="dxa"/>
            <w:shd w:val="clear" w:color="auto" w:fill="auto"/>
            <w:vAlign w:val="center"/>
          </w:tcPr>
          <w:p w14:paraId="55497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FM2025-01</w:t>
            </w:r>
          </w:p>
        </w:tc>
        <w:tc>
          <w:tcPr>
            <w:tcW w:w="2331" w:type="dxa"/>
            <w:shd w:val="clear" w:color="auto" w:fill="auto"/>
            <w:vAlign w:val="center"/>
          </w:tcPr>
          <w:p w14:paraId="3C011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酒曲红曲霉资源挖掘及嗜酸与酯合成机制解析</w:t>
            </w:r>
          </w:p>
        </w:tc>
        <w:tc>
          <w:tcPr>
            <w:tcW w:w="952" w:type="dxa"/>
            <w:shd w:val="clear" w:color="auto" w:fill="auto"/>
            <w:vAlign w:val="center"/>
          </w:tcPr>
          <w:p w14:paraId="625BB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徐友强</w:t>
            </w:r>
          </w:p>
        </w:tc>
        <w:tc>
          <w:tcPr>
            <w:tcW w:w="1292" w:type="dxa"/>
            <w:shd w:val="clear" w:color="auto" w:fill="auto"/>
            <w:vAlign w:val="center"/>
          </w:tcPr>
          <w:p w14:paraId="31B5F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北京工商大学</w:t>
            </w:r>
          </w:p>
        </w:tc>
        <w:tc>
          <w:tcPr>
            <w:tcW w:w="932" w:type="dxa"/>
            <w:shd w:val="clear" w:color="auto" w:fill="auto"/>
            <w:vAlign w:val="center"/>
          </w:tcPr>
          <w:p w14:paraId="600E3B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重点</w:t>
            </w:r>
          </w:p>
        </w:tc>
        <w:tc>
          <w:tcPr>
            <w:tcW w:w="1080" w:type="dxa"/>
            <w:shd w:val="clear" w:color="auto" w:fill="auto"/>
            <w:vAlign w:val="center"/>
          </w:tcPr>
          <w:p w14:paraId="48980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w:t>
            </w:r>
          </w:p>
        </w:tc>
      </w:tr>
      <w:tr w14:paraId="391D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734239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c>
          <w:tcPr>
            <w:tcW w:w="1472" w:type="dxa"/>
            <w:vAlign w:val="center"/>
          </w:tcPr>
          <w:p w14:paraId="59B8D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FM2025-02</w:t>
            </w:r>
          </w:p>
        </w:tc>
        <w:tc>
          <w:tcPr>
            <w:tcW w:w="2331" w:type="dxa"/>
            <w:vAlign w:val="center"/>
          </w:tcPr>
          <w:p w14:paraId="1AD06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植物乳植杆菌 KLDS 1.0386 对注意缺陷多动障碍改善作用及机制研究</w:t>
            </w:r>
          </w:p>
        </w:tc>
        <w:tc>
          <w:tcPr>
            <w:tcW w:w="952" w:type="dxa"/>
            <w:vAlign w:val="center"/>
          </w:tcPr>
          <w:p w14:paraId="11F5D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李伯良</w:t>
            </w:r>
          </w:p>
        </w:tc>
        <w:tc>
          <w:tcPr>
            <w:tcW w:w="1292" w:type="dxa"/>
            <w:vAlign w:val="center"/>
          </w:tcPr>
          <w:p w14:paraId="597F3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东北农业大学</w:t>
            </w:r>
          </w:p>
        </w:tc>
        <w:tc>
          <w:tcPr>
            <w:tcW w:w="932" w:type="dxa"/>
            <w:vAlign w:val="center"/>
          </w:tcPr>
          <w:p w14:paraId="0319E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0D8344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079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2447A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p>
        </w:tc>
        <w:tc>
          <w:tcPr>
            <w:tcW w:w="1472" w:type="dxa"/>
            <w:vAlign w:val="center"/>
          </w:tcPr>
          <w:p w14:paraId="5D364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FM2025-03</w:t>
            </w:r>
          </w:p>
        </w:tc>
        <w:tc>
          <w:tcPr>
            <w:tcW w:w="2331" w:type="dxa"/>
            <w:vAlign w:val="center"/>
          </w:tcPr>
          <w:p w14:paraId="3BC00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耐盐微生物的筛选及其发酵水解咸蛋清副产物的应用研究</w:t>
            </w:r>
          </w:p>
        </w:tc>
        <w:tc>
          <w:tcPr>
            <w:tcW w:w="952" w:type="dxa"/>
            <w:vAlign w:val="center"/>
          </w:tcPr>
          <w:p w14:paraId="13224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付星</w:t>
            </w:r>
          </w:p>
        </w:tc>
        <w:tc>
          <w:tcPr>
            <w:tcW w:w="1292" w:type="dxa"/>
            <w:vAlign w:val="center"/>
          </w:tcPr>
          <w:p w14:paraId="6A8180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华中农业大学</w:t>
            </w:r>
          </w:p>
        </w:tc>
        <w:tc>
          <w:tcPr>
            <w:tcW w:w="932" w:type="dxa"/>
            <w:vAlign w:val="center"/>
          </w:tcPr>
          <w:p w14:paraId="5F3EC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3B6F2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1C9D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089C4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p>
        </w:tc>
        <w:tc>
          <w:tcPr>
            <w:tcW w:w="1472" w:type="dxa"/>
            <w:vAlign w:val="center"/>
          </w:tcPr>
          <w:p w14:paraId="51A352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FM2025-04</w:t>
            </w:r>
          </w:p>
        </w:tc>
        <w:tc>
          <w:tcPr>
            <w:tcW w:w="2331" w:type="dxa"/>
            <w:vAlign w:val="center"/>
          </w:tcPr>
          <w:p w14:paraId="7DB2E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海洋源嗜盐菌挖掘及发酵调味品特征风味调控的分子机制</w:t>
            </w:r>
          </w:p>
        </w:tc>
        <w:tc>
          <w:tcPr>
            <w:tcW w:w="952" w:type="dxa"/>
            <w:vAlign w:val="center"/>
          </w:tcPr>
          <w:p w14:paraId="0FAEB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高升</w:t>
            </w:r>
          </w:p>
        </w:tc>
        <w:tc>
          <w:tcPr>
            <w:tcW w:w="1292" w:type="dxa"/>
            <w:vAlign w:val="center"/>
          </w:tcPr>
          <w:p w14:paraId="3781AE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青岛理工大学</w:t>
            </w:r>
          </w:p>
        </w:tc>
        <w:tc>
          <w:tcPr>
            <w:tcW w:w="932" w:type="dxa"/>
            <w:vAlign w:val="center"/>
          </w:tcPr>
          <w:p w14:paraId="75832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50A4C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2376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412D28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w:t>
            </w:r>
          </w:p>
        </w:tc>
        <w:tc>
          <w:tcPr>
            <w:tcW w:w="1472" w:type="dxa"/>
            <w:vAlign w:val="center"/>
          </w:tcPr>
          <w:p w14:paraId="6F8ED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FM2025-05</w:t>
            </w:r>
          </w:p>
        </w:tc>
        <w:tc>
          <w:tcPr>
            <w:tcW w:w="2331" w:type="dxa"/>
            <w:vAlign w:val="center"/>
          </w:tcPr>
          <w:p w14:paraId="37342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利用细菌壳聚糖酶制备壳寡糖研究</w:t>
            </w:r>
          </w:p>
        </w:tc>
        <w:tc>
          <w:tcPr>
            <w:tcW w:w="952" w:type="dxa"/>
            <w:vAlign w:val="center"/>
          </w:tcPr>
          <w:p w14:paraId="5015A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王刚刚</w:t>
            </w:r>
          </w:p>
        </w:tc>
        <w:tc>
          <w:tcPr>
            <w:tcW w:w="1292" w:type="dxa"/>
            <w:vAlign w:val="center"/>
          </w:tcPr>
          <w:p w14:paraId="497A9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中国科学院成都生物研究所</w:t>
            </w:r>
          </w:p>
        </w:tc>
        <w:tc>
          <w:tcPr>
            <w:tcW w:w="932" w:type="dxa"/>
            <w:vAlign w:val="center"/>
          </w:tcPr>
          <w:p w14:paraId="5CEE9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33D09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22EC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7D4AE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w:t>
            </w:r>
          </w:p>
        </w:tc>
        <w:tc>
          <w:tcPr>
            <w:tcW w:w="1472" w:type="dxa"/>
            <w:vAlign w:val="center"/>
          </w:tcPr>
          <w:p w14:paraId="6F0E1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FM2025-06</w:t>
            </w:r>
          </w:p>
        </w:tc>
        <w:tc>
          <w:tcPr>
            <w:tcW w:w="2331" w:type="dxa"/>
            <w:vAlign w:val="center"/>
          </w:tcPr>
          <w:p w14:paraId="4741F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乳酸菌发酵腊兔的发酵工艺优化及品质特性研究</w:t>
            </w:r>
          </w:p>
        </w:tc>
        <w:tc>
          <w:tcPr>
            <w:tcW w:w="952" w:type="dxa"/>
            <w:vAlign w:val="center"/>
          </w:tcPr>
          <w:p w14:paraId="249BF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袁先铃</w:t>
            </w:r>
          </w:p>
        </w:tc>
        <w:tc>
          <w:tcPr>
            <w:tcW w:w="1292" w:type="dxa"/>
            <w:vAlign w:val="center"/>
          </w:tcPr>
          <w:p w14:paraId="042BE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四川轻化工大学</w:t>
            </w:r>
          </w:p>
        </w:tc>
        <w:tc>
          <w:tcPr>
            <w:tcW w:w="932" w:type="dxa"/>
            <w:vAlign w:val="center"/>
          </w:tcPr>
          <w:p w14:paraId="4D6F0D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6F10D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5004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5B507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w:t>
            </w:r>
          </w:p>
        </w:tc>
        <w:tc>
          <w:tcPr>
            <w:tcW w:w="1472" w:type="dxa"/>
            <w:vAlign w:val="center"/>
          </w:tcPr>
          <w:p w14:paraId="13080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FM2025-07</w:t>
            </w:r>
          </w:p>
        </w:tc>
        <w:tc>
          <w:tcPr>
            <w:tcW w:w="2331" w:type="dxa"/>
            <w:vAlign w:val="center"/>
          </w:tcPr>
          <w:p w14:paraId="5DEC6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脆红李益生菌饮料的开发、品质风味变化机制及改善肠炎作用研究</w:t>
            </w:r>
          </w:p>
        </w:tc>
        <w:tc>
          <w:tcPr>
            <w:tcW w:w="952" w:type="dxa"/>
            <w:vAlign w:val="center"/>
          </w:tcPr>
          <w:p w14:paraId="68BB3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仲飞亮</w:t>
            </w:r>
          </w:p>
        </w:tc>
        <w:tc>
          <w:tcPr>
            <w:tcW w:w="1292" w:type="dxa"/>
            <w:vAlign w:val="center"/>
          </w:tcPr>
          <w:p w14:paraId="094C2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天津科技大学</w:t>
            </w:r>
          </w:p>
        </w:tc>
        <w:tc>
          <w:tcPr>
            <w:tcW w:w="932" w:type="dxa"/>
            <w:vAlign w:val="center"/>
          </w:tcPr>
          <w:p w14:paraId="47CFB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0EA2E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0BB1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01212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w:t>
            </w:r>
          </w:p>
        </w:tc>
        <w:tc>
          <w:tcPr>
            <w:tcW w:w="1472" w:type="dxa"/>
            <w:vAlign w:val="center"/>
          </w:tcPr>
          <w:p w14:paraId="6A02F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FM2025-08</w:t>
            </w:r>
          </w:p>
        </w:tc>
        <w:tc>
          <w:tcPr>
            <w:tcW w:w="2331" w:type="dxa"/>
            <w:vAlign w:val="center"/>
          </w:tcPr>
          <w:p w14:paraId="3166C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扣囊复膜酵母固定化强化白酒发酵中己酸乙酯合成的应用研究</w:t>
            </w:r>
          </w:p>
        </w:tc>
        <w:tc>
          <w:tcPr>
            <w:tcW w:w="952" w:type="dxa"/>
            <w:vAlign w:val="center"/>
          </w:tcPr>
          <w:p w14:paraId="313ED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周建</w:t>
            </w:r>
          </w:p>
        </w:tc>
        <w:tc>
          <w:tcPr>
            <w:tcW w:w="1292" w:type="dxa"/>
            <w:vAlign w:val="center"/>
          </w:tcPr>
          <w:p w14:paraId="0A39E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西南科技大学</w:t>
            </w:r>
          </w:p>
        </w:tc>
        <w:tc>
          <w:tcPr>
            <w:tcW w:w="932" w:type="dxa"/>
            <w:vAlign w:val="center"/>
          </w:tcPr>
          <w:p w14:paraId="3929D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12E3B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6617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2C251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w:t>
            </w:r>
          </w:p>
        </w:tc>
        <w:tc>
          <w:tcPr>
            <w:tcW w:w="1472" w:type="dxa"/>
            <w:vAlign w:val="center"/>
          </w:tcPr>
          <w:p w14:paraId="04722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FM2025-09</w:t>
            </w:r>
          </w:p>
        </w:tc>
        <w:tc>
          <w:tcPr>
            <w:tcW w:w="2331" w:type="dxa"/>
            <w:vAlign w:val="center"/>
          </w:tcPr>
          <w:p w14:paraId="3A9FA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北派酱香型白酒窖泥微生物多样性与功能研究</w:t>
            </w:r>
          </w:p>
        </w:tc>
        <w:tc>
          <w:tcPr>
            <w:tcW w:w="952" w:type="dxa"/>
            <w:vAlign w:val="center"/>
          </w:tcPr>
          <w:p w14:paraId="50C8C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刘洋</w:t>
            </w:r>
          </w:p>
        </w:tc>
        <w:tc>
          <w:tcPr>
            <w:tcW w:w="1292" w:type="dxa"/>
            <w:vAlign w:val="center"/>
          </w:tcPr>
          <w:p w14:paraId="0F854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北京科技大学</w:t>
            </w:r>
          </w:p>
        </w:tc>
        <w:tc>
          <w:tcPr>
            <w:tcW w:w="932" w:type="dxa"/>
            <w:vAlign w:val="center"/>
          </w:tcPr>
          <w:p w14:paraId="3D9C8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536DE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028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678B9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c>
          <w:tcPr>
            <w:tcW w:w="1472" w:type="dxa"/>
            <w:vAlign w:val="center"/>
          </w:tcPr>
          <w:p w14:paraId="4EB78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FM2025-10</w:t>
            </w:r>
          </w:p>
        </w:tc>
        <w:tc>
          <w:tcPr>
            <w:tcW w:w="2331" w:type="dxa"/>
            <w:vAlign w:val="center"/>
          </w:tcPr>
          <w:p w14:paraId="2DCB4F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乳酸乳球菌（</w:t>
            </w:r>
            <w:r>
              <w:rPr>
                <w:rFonts w:hint="eastAsia" w:ascii="Times New Roman" w:hAnsi="Times New Roman" w:cs="Times New Roman"/>
                <w:i/>
                <w:iCs/>
                <w:sz w:val="24"/>
                <w:szCs w:val="24"/>
                <w:lang w:val="en-US" w:eastAsia="zh-CN"/>
              </w:rPr>
              <w:t>Lactococcus lactis</w:t>
            </w:r>
            <w:r>
              <w:rPr>
                <w:rFonts w:hint="eastAsia" w:ascii="Times New Roman" w:hAnsi="Times New Roman" w:cs="Times New Roman"/>
                <w:sz w:val="24"/>
                <w:szCs w:val="24"/>
                <w:lang w:val="en-US" w:eastAsia="zh-CN"/>
              </w:rPr>
              <w:t>）YZU-ZR-2对膳食橙皮苷的生物转化作用及机制研究</w:t>
            </w:r>
          </w:p>
        </w:tc>
        <w:tc>
          <w:tcPr>
            <w:tcW w:w="952" w:type="dxa"/>
            <w:vAlign w:val="center"/>
          </w:tcPr>
          <w:p w14:paraId="37C2B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王智荣</w:t>
            </w:r>
          </w:p>
        </w:tc>
        <w:tc>
          <w:tcPr>
            <w:tcW w:w="1292" w:type="dxa"/>
            <w:vAlign w:val="center"/>
          </w:tcPr>
          <w:p w14:paraId="1AEEE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扬州大学</w:t>
            </w:r>
          </w:p>
        </w:tc>
        <w:tc>
          <w:tcPr>
            <w:tcW w:w="932" w:type="dxa"/>
            <w:vAlign w:val="center"/>
          </w:tcPr>
          <w:p w14:paraId="2E2C7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19FFA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2EDA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7552F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11</w:t>
            </w:r>
          </w:p>
        </w:tc>
        <w:tc>
          <w:tcPr>
            <w:tcW w:w="1472" w:type="dxa"/>
            <w:vAlign w:val="center"/>
          </w:tcPr>
          <w:p w14:paraId="76CA8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FM2025-11</w:t>
            </w:r>
          </w:p>
        </w:tc>
        <w:tc>
          <w:tcPr>
            <w:tcW w:w="2331" w:type="dxa"/>
            <w:vAlign w:val="center"/>
          </w:tcPr>
          <w:p w14:paraId="03054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胆汁酸-FXR/TGR5通路介导植物乳杆菌YJ7调控糖稳态的作用机制研究</w:t>
            </w:r>
          </w:p>
        </w:tc>
        <w:tc>
          <w:tcPr>
            <w:tcW w:w="952" w:type="dxa"/>
            <w:vAlign w:val="center"/>
          </w:tcPr>
          <w:p w14:paraId="792F7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钟浩</w:t>
            </w:r>
          </w:p>
        </w:tc>
        <w:tc>
          <w:tcPr>
            <w:tcW w:w="1292" w:type="dxa"/>
            <w:vAlign w:val="center"/>
          </w:tcPr>
          <w:p w14:paraId="42EDE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浙江工业大学</w:t>
            </w:r>
          </w:p>
        </w:tc>
        <w:tc>
          <w:tcPr>
            <w:tcW w:w="932" w:type="dxa"/>
            <w:vAlign w:val="center"/>
          </w:tcPr>
          <w:p w14:paraId="1BDA2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38E6F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4EB8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30E73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12</w:t>
            </w:r>
          </w:p>
        </w:tc>
        <w:tc>
          <w:tcPr>
            <w:tcW w:w="1472" w:type="dxa"/>
            <w:vAlign w:val="center"/>
          </w:tcPr>
          <w:p w14:paraId="57AFDC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b/>
                <w:bCs/>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FM2025-12</w:t>
            </w:r>
          </w:p>
        </w:tc>
        <w:tc>
          <w:tcPr>
            <w:tcW w:w="2331" w:type="dxa"/>
            <w:vAlign w:val="center"/>
          </w:tcPr>
          <w:p w14:paraId="356EA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功能性乳酸菌筛选及其发酵蛋黄粉的品质调控机制与吞咽食品开发</w:t>
            </w:r>
          </w:p>
        </w:tc>
        <w:tc>
          <w:tcPr>
            <w:tcW w:w="952" w:type="dxa"/>
            <w:vAlign w:val="center"/>
          </w:tcPr>
          <w:p w14:paraId="4F25B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盛龙</w:t>
            </w:r>
          </w:p>
        </w:tc>
        <w:tc>
          <w:tcPr>
            <w:tcW w:w="1292" w:type="dxa"/>
            <w:vAlign w:val="center"/>
          </w:tcPr>
          <w:p w14:paraId="15E525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华中农业大学</w:t>
            </w:r>
          </w:p>
        </w:tc>
        <w:tc>
          <w:tcPr>
            <w:tcW w:w="932" w:type="dxa"/>
            <w:vAlign w:val="center"/>
          </w:tcPr>
          <w:p w14:paraId="05449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24D28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7FBA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2986C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13</w:t>
            </w:r>
          </w:p>
        </w:tc>
        <w:tc>
          <w:tcPr>
            <w:tcW w:w="1472" w:type="dxa"/>
            <w:vAlign w:val="center"/>
          </w:tcPr>
          <w:p w14:paraId="7DDB5F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FM2025-13</w:t>
            </w:r>
          </w:p>
        </w:tc>
        <w:tc>
          <w:tcPr>
            <w:tcW w:w="2331" w:type="dxa"/>
            <w:vAlign w:val="center"/>
          </w:tcPr>
          <w:p w14:paraId="53F94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低盐发酵白鲢复合乳酸菌发酵剂的设计及其功能探究</w:t>
            </w:r>
          </w:p>
        </w:tc>
        <w:tc>
          <w:tcPr>
            <w:tcW w:w="952" w:type="dxa"/>
            <w:vAlign w:val="center"/>
          </w:tcPr>
          <w:p w14:paraId="7A2C0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吴佳佳</w:t>
            </w:r>
          </w:p>
        </w:tc>
        <w:tc>
          <w:tcPr>
            <w:tcW w:w="1292" w:type="dxa"/>
            <w:vAlign w:val="center"/>
          </w:tcPr>
          <w:p w14:paraId="1D8EE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浙江工商大学</w:t>
            </w:r>
          </w:p>
        </w:tc>
        <w:tc>
          <w:tcPr>
            <w:tcW w:w="932" w:type="dxa"/>
            <w:vAlign w:val="center"/>
          </w:tcPr>
          <w:p w14:paraId="094C0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28727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5317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2C2CA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14</w:t>
            </w:r>
          </w:p>
        </w:tc>
        <w:tc>
          <w:tcPr>
            <w:tcW w:w="1472" w:type="dxa"/>
            <w:shd w:val="clear" w:color="auto" w:fill="auto"/>
            <w:vAlign w:val="center"/>
          </w:tcPr>
          <w:p w14:paraId="79674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FM2025-14</w:t>
            </w:r>
          </w:p>
        </w:tc>
        <w:tc>
          <w:tcPr>
            <w:tcW w:w="2331" w:type="dxa"/>
            <w:vAlign w:val="center"/>
          </w:tcPr>
          <w:p w14:paraId="4C1FD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贝莱斯芽孢杆菌LUB-8降解乳酸的特性、动力学及代谢机制研究</w:t>
            </w:r>
          </w:p>
        </w:tc>
        <w:tc>
          <w:tcPr>
            <w:tcW w:w="952" w:type="dxa"/>
            <w:vAlign w:val="center"/>
          </w:tcPr>
          <w:p w14:paraId="0470E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何桂强</w:t>
            </w:r>
          </w:p>
        </w:tc>
        <w:tc>
          <w:tcPr>
            <w:tcW w:w="1292" w:type="dxa"/>
            <w:vAlign w:val="center"/>
          </w:tcPr>
          <w:p w14:paraId="6D1B6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西南科技大学</w:t>
            </w:r>
          </w:p>
        </w:tc>
        <w:tc>
          <w:tcPr>
            <w:tcW w:w="932" w:type="dxa"/>
            <w:vAlign w:val="center"/>
          </w:tcPr>
          <w:p w14:paraId="4F3BF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75CCB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490E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0" w:type="dxa"/>
            <w:vAlign w:val="center"/>
          </w:tcPr>
          <w:p w14:paraId="24E08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15</w:t>
            </w:r>
          </w:p>
        </w:tc>
        <w:tc>
          <w:tcPr>
            <w:tcW w:w="1472" w:type="dxa"/>
            <w:shd w:val="clear" w:color="auto" w:fill="auto"/>
            <w:vAlign w:val="center"/>
          </w:tcPr>
          <w:p w14:paraId="0E71E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FM2025-15</w:t>
            </w:r>
          </w:p>
        </w:tc>
        <w:tc>
          <w:tcPr>
            <w:tcW w:w="2331" w:type="dxa"/>
            <w:vAlign w:val="center"/>
          </w:tcPr>
          <w:p w14:paraId="39768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酱油发酵环境胁迫下植物乳杆菌通过关键特征酶转化酱醪蛋白生成抗菌肽的机制</w:t>
            </w:r>
          </w:p>
        </w:tc>
        <w:tc>
          <w:tcPr>
            <w:tcW w:w="952" w:type="dxa"/>
            <w:vAlign w:val="center"/>
          </w:tcPr>
          <w:p w14:paraId="5C484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董彬</w:t>
            </w:r>
          </w:p>
        </w:tc>
        <w:tc>
          <w:tcPr>
            <w:tcW w:w="1292" w:type="dxa"/>
            <w:vAlign w:val="center"/>
          </w:tcPr>
          <w:p w14:paraId="508DE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天津科技大学</w:t>
            </w:r>
          </w:p>
        </w:tc>
        <w:tc>
          <w:tcPr>
            <w:tcW w:w="932" w:type="dxa"/>
            <w:vAlign w:val="center"/>
          </w:tcPr>
          <w:p w14:paraId="2C109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59EB9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color w:val="000000" w:themeColor="text1"/>
                <w:sz w:val="24"/>
                <w:szCs w:val="24"/>
                <w:lang w:val="en-US" w:eastAsia="zh-CN"/>
                <w14:textFill>
                  <w14:solidFill>
                    <w14:schemeClr w14:val="tx1"/>
                  </w14:solidFill>
                </w14:textFill>
              </w:rPr>
              <w:t>2</w:t>
            </w:r>
          </w:p>
        </w:tc>
      </w:tr>
      <w:tr w14:paraId="2673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746E0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16</w:t>
            </w:r>
          </w:p>
        </w:tc>
        <w:tc>
          <w:tcPr>
            <w:tcW w:w="1472" w:type="dxa"/>
            <w:shd w:val="clear" w:color="auto" w:fill="auto"/>
            <w:vAlign w:val="center"/>
          </w:tcPr>
          <w:p w14:paraId="295F9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FM2025-16</w:t>
            </w:r>
          </w:p>
        </w:tc>
        <w:tc>
          <w:tcPr>
            <w:tcW w:w="2331" w:type="dxa"/>
            <w:vAlign w:val="center"/>
          </w:tcPr>
          <w:p w14:paraId="70ABD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酸诱导醋酸菌进入VBNC态过程的抗逆机理研究</w:t>
            </w:r>
          </w:p>
        </w:tc>
        <w:tc>
          <w:tcPr>
            <w:tcW w:w="952" w:type="dxa"/>
            <w:vAlign w:val="center"/>
          </w:tcPr>
          <w:p w14:paraId="2EE92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韩冬</w:t>
            </w:r>
          </w:p>
        </w:tc>
        <w:tc>
          <w:tcPr>
            <w:tcW w:w="1292" w:type="dxa"/>
            <w:vAlign w:val="center"/>
          </w:tcPr>
          <w:p w14:paraId="1EC4D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江苏科技大学</w:t>
            </w:r>
          </w:p>
        </w:tc>
        <w:tc>
          <w:tcPr>
            <w:tcW w:w="932" w:type="dxa"/>
            <w:vAlign w:val="center"/>
          </w:tcPr>
          <w:p w14:paraId="2F9FC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733C8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741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725FBF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17</w:t>
            </w:r>
          </w:p>
        </w:tc>
        <w:tc>
          <w:tcPr>
            <w:tcW w:w="1472" w:type="dxa"/>
            <w:shd w:val="clear" w:color="auto" w:fill="auto"/>
            <w:vAlign w:val="center"/>
          </w:tcPr>
          <w:p w14:paraId="45A89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FM2025-17</w:t>
            </w:r>
          </w:p>
        </w:tc>
        <w:tc>
          <w:tcPr>
            <w:tcW w:w="2331" w:type="dxa"/>
            <w:vAlign w:val="center"/>
          </w:tcPr>
          <w:p w14:paraId="17478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基于纳豆菌群体感应调控豆瓣酱减盐发酵的风味代谢机制研究</w:t>
            </w:r>
          </w:p>
        </w:tc>
        <w:tc>
          <w:tcPr>
            <w:tcW w:w="952" w:type="dxa"/>
            <w:vAlign w:val="center"/>
          </w:tcPr>
          <w:p w14:paraId="3ACA2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陈应运</w:t>
            </w:r>
          </w:p>
        </w:tc>
        <w:tc>
          <w:tcPr>
            <w:tcW w:w="1292" w:type="dxa"/>
            <w:vAlign w:val="center"/>
          </w:tcPr>
          <w:p w14:paraId="76274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浙江海洋大学</w:t>
            </w:r>
          </w:p>
        </w:tc>
        <w:tc>
          <w:tcPr>
            <w:tcW w:w="932" w:type="dxa"/>
            <w:vAlign w:val="center"/>
          </w:tcPr>
          <w:p w14:paraId="763D7F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shd w:val="clear" w:color="auto" w:fill="auto"/>
            <w:vAlign w:val="center"/>
          </w:tcPr>
          <w:p w14:paraId="45F3F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2</w:t>
            </w:r>
          </w:p>
        </w:tc>
      </w:tr>
      <w:tr w14:paraId="276D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09918E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18</w:t>
            </w:r>
          </w:p>
        </w:tc>
        <w:tc>
          <w:tcPr>
            <w:tcW w:w="1472" w:type="dxa"/>
            <w:shd w:val="clear" w:color="auto" w:fill="auto"/>
            <w:vAlign w:val="center"/>
          </w:tcPr>
          <w:p w14:paraId="4C4A9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FM2025-18</w:t>
            </w:r>
          </w:p>
        </w:tc>
        <w:tc>
          <w:tcPr>
            <w:tcW w:w="2331" w:type="dxa"/>
            <w:vAlign w:val="center"/>
          </w:tcPr>
          <w:p w14:paraId="5A102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风味组学驱动的乳酸菌介导康普茶发酵微生物群落演替及代谢网络重塑机制研究</w:t>
            </w:r>
          </w:p>
        </w:tc>
        <w:tc>
          <w:tcPr>
            <w:tcW w:w="952" w:type="dxa"/>
            <w:vAlign w:val="center"/>
          </w:tcPr>
          <w:p w14:paraId="4AB5A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袁磊</w:t>
            </w:r>
          </w:p>
        </w:tc>
        <w:tc>
          <w:tcPr>
            <w:tcW w:w="1292" w:type="dxa"/>
            <w:vAlign w:val="center"/>
          </w:tcPr>
          <w:p w14:paraId="62777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扬州大学</w:t>
            </w:r>
          </w:p>
        </w:tc>
        <w:tc>
          <w:tcPr>
            <w:tcW w:w="932" w:type="dxa"/>
            <w:vAlign w:val="center"/>
          </w:tcPr>
          <w:p w14:paraId="2486F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460FB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7B24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7440F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19</w:t>
            </w:r>
          </w:p>
        </w:tc>
        <w:tc>
          <w:tcPr>
            <w:tcW w:w="1472" w:type="dxa"/>
            <w:shd w:val="clear" w:color="auto" w:fill="auto"/>
            <w:vAlign w:val="center"/>
          </w:tcPr>
          <w:p w14:paraId="1F1B0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FM2025-19</w:t>
            </w:r>
          </w:p>
        </w:tc>
        <w:tc>
          <w:tcPr>
            <w:tcW w:w="2331" w:type="dxa"/>
            <w:vAlign w:val="center"/>
          </w:tcPr>
          <w:p w14:paraId="532CB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自然发酵水果中益生菌筛选及其在改善特异性皮炎中的应用研究</w:t>
            </w:r>
          </w:p>
        </w:tc>
        <w:tc>
          <w:tcPr>
            <w:tcW w:w="952" w:type="dxa"/>
            <w:vAlign w:val="center"/>
          </w:tcPr>
          <w:p w14:paraId="2BF54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吴道艳</w:t>
            </w:r>
          </w:p>
        </w:tc>
        <w:tc>
          <w:tcPr>
            <w:tcW w:w="1292" w:type="dxa"/>
            <w:vAlign w:val="center"/>
          </w:tcPr>
          <w:p w14:paraId="0B9DA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贵州医科大学</w:t>
            </w:r>
          </w:p>
        </w:tc>
        <w:tc>
          <w:tcPr>
            <w:tcW w:w="932" w:type="dxa"/>
            <w:vAlign w:val="center"/>
          </w:tcPr>
          <w:p w14:paraId="7CDE7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10B27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1DC4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28FC04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w:t>
            </w:r>
          </w:p>
        </w:tc>
        <w:tc>
          <w:tcPr>
            <w:tcW w:w="1472" w:type="dxa"/>
            <w:shd w:val="clear" w:color="auto" w:fill="auto"/>
            <w:vAlign w:val="center"/>
          </w:tcPr>
          <w:p w14:paraId="38213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FM2025-20</w:t>
            </w:r>
          </w:p>
        </w:tc>
        <w:tc>
          <w:tcPr>
            <w:tcW w:w="2331" w:type="dxa"/>
            <w:vAlign w:val="center"/>
          </w:tcPr>
          <w:p w14:paraId="141CC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干/湿坯藏茶渥堆发酵微生物演替驱动的成分转化及风味形成机制研究</w:t>
            </w:r>
          </w:p>
        </w:tc>
        <w:tc>
          <w:tcPr>
            <w:tcW w:w="952" w:type="dxa"/>
            <w:vAlign w:val="center"/>
          </w:tcPr>
          <w:p w14:paraId="0805C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刘臣</w:t>
            </w:r>
          </w:p>
        </w:tc>
        <w:tc>
          <w:tcPr>
            <w:tcW w:w="1292" w:type="dxa"/>
            <w:vAlign w:val="center"/>
          </w:tcPr>
          <w:p w14:paraId="4BE2C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四川农业大学</w:t>
            </w:r>
          </w:p>
        </w:tc>
        <w:tc>
          <w:tcPr>
            <w:tcW w:w="932" w:type="dxa"/>
            <w:vAlign w:val="center"/>
          </w:tcPr>
          <w:p w14:paraId="6CBB4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24D9B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0B4B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17BE7E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21</w:t>
            </w:r>
          </w:p>
        </w:tc>
        <w:tc>
          <w:tcPr>
            <w:tcW w:w="1472" w:type="dxa"/>
            <w:shd w:val="clear" w:color="auto" w:fill="auto"/>
            <w:vAlign w:val="center"/>
          </w:tcPr>
          <w:p w14:paraId="34DB0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FM2025-21</w:t>
            </w:r>
          </w:p>
        </w:tc>
        <w:tc>
          <w:tcPr>
            <w:tcW w:w="2331" w:type="dxa"/>
            <w:vAlign w:val="center"/>
          </w:tcPr>
          <w:p w14:paraId="6B10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费氏丙酸杆菌吸收外源钴合成维生素B12的调控机理研究</w:t>
            </w:r>
          </w:p>
        </w:tc>
        <w:tc>
          <w:tcPr>
            <w:tcW w:w="952" w:type="dxa"/>
            <w:vAlign w:val="center"/>
          </w:tcPr>
          <w:p w14:paraId="3C0408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谢翀</w:t>
            </w:r>
          </w:p>
        </w:tc>
        <w:tc>
          <w:tcPr>
            <w:tcW w:w="1292" w:type="dxa"/>
            <w:vAlign w:val="center"/>
          </w:tcPr>
          <w:p w14:paraId="67E23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南京农业大学</w:t>
            </w:r>
          </w:p>
        </w:tc>
        <w:tc>
          <w:tcPr>
            <w:tcW w:w="932" w:type="dxa"/>
            <w:vAlign w:val="center"/>
          </w:tcPr>
          <w:p w14:paraId="121FC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44B06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66F6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1EFCA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22</w:t>
            </w:r>
          </w:p>
        </w:tc>
        <w:tc>
          <w:tcPr>
            <w:tcW w:w="1472" w:type="dxa"/>
            <w:shd w:val="clear" w:color="auto" w:fill="auto"/>
            <w:vAlign w:val="center"/>
          </w:tcPr>
          <w:p w14:paraId="42EF5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FM2025-22</w:t>
            </w:r>
          </w:p>
        </w:tc>
        <w:tc>
          <w:tcPr>
            <w:tcW w:w="2331" w:type="dxa"/>
            <w:vAlign w:val="center"/>
          </w:tcPr>
          <w:p w14:paraId="09736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复合发酵剂塑造发酵香肠风味代谢组的形成机理研究</w:t>
            </w:r>
          </w:p>
        </w:tc>
        <w:tc>
          <w:tcPr>
            <w:tcW w:w="952" w:type="dxa"/>
            <w:vAlign w:val="center"/>
          </w:tcPr>
          <w:p w14:paraId="3C144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赵长青</w:t>
            </w:r>
          </w:p>
        </w:tc>
        <w:tc>
          <w:tcPr>
            <w:tcW w:w="1292" w:type="dxa"/>
            <w:vAlign w:val="center"/>
          </w:tcPr>
          <w:p w14:paraId="7E9C9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四川轻化工大学</w:t>
            </w:r>
          </w:p>
        </w:tc>
        <w:tc>
          <w:tcPr>
            <w:tcW w:w="932" w:type="dxa"/>
            <w:vAlign w:val="center"/>
          </w:tcPr>
          <w:p w14:paraId="6758B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24DB9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4B4C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3A717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23</w:t>
            </w:r>
          </w:p>
        </w:tc>
        <w:tc>
          <w:tcPr>
            <w:tcW w:w="1472" w:type="dxa"/>
            <w:shd w:val="clear" w:color="auto" w:fill="auto"/>
            <w:vAlign w:val="center"/>
          </w:tcPr>
          <w:p w14:paraId="6D86D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FM2025-23</w:t>
            </w:r>
          </w:p>
        </w:tc>
        <w:tc>
          <w:tcPr>
            <w:tcW w:w="2331" w:type="dxa"/>
            <w:vAlign w:val="center"/>
          </w:tcPr>
          <w:p w14:paraId="3BCF7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多途径解析 EGCG 促进干酪乳酪杆菌消减亚硝胺的机制</w:t>
            </w:r>
          </w:p>
        </w:tc>
        <w:tc>
          <w:tcPr>
            <w:tcW w:w="952" w:type="dxa"/>
            <w:vAlign w:val="center"/>
          </w:tcPr>
          <w:p w14:paraId="2B181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李学理</w:t>
            </w:r>
          </w:p>
        </w:tc>
        <w:tc>
          <w:tcPr>
            <w:tcW w:w="1292" w:type="dxa"/>
            <w:vAlign w:val="center"/>
          </w:tcPr>
          <w:p w14:paraId="4FCFA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成都医学院检验医学院</w:t>
            </w:r>
          </w:p>
        </w:tc>
        <w:tc>
          <w:tcPr>
            <w:tcW w:w="932" w:type="dxa"/>
            <w:vAlign w:val="center"/>
          </w:tcPr>
          <w:p w14:paraId="770442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3FAB4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66AB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7CCBC1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24</w:t>
            </w:r>
          </w:p>
        </w:tc>
        <w:tc>
          <w:tcPr>
            <w:tcW w:w="1472" w:type="dxa"/>
            <w:shd w:val="clear" w:color="auto" w:fill="auto"/>
            <w:vAlign w:val="center"/>
          </w:tcPr>
          <w:p w14:paraId="7FCA6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FM2025-24</w:t>
            </w:r>
          </w:p>
        </w:tc>
        <w:tc>
          <w:tcPr>
            <w:tcW w:w="2331" w:type="dxa"/>
            <w:vAlign w:val="center"/>
          </w:tcPr>
          <w:p w14:paraId="01A6F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基于多组学技术的植物乳杆菌强化糍粑辣椒发酵风味形成机制研究</w:t>
            </w:r>
          </w:p>
        </w:tc>
        <w:tc>
          <w:tcPr>
            <w:tcW w:w="952" w:type="dxa"/>
            <w:vAlign w:val="center"/>
          </w:tcPr>
          <w:p w14:paraId="6705E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朱成林</w:t>
            </w:r>
          </w:p>
        </w:tc>
        <w:tc>
          <w:tcPr>
            <w:tcW w:w="1292" w:type="dxa"/>
            <w:vAlign w:val="center"/>
          </w:tcPr>
          <w:p w14:paraId="3BFBB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西南民族大学</w:t>
            </w:r>
          </w:p>
        </w:tc>
        <w:tc>
          <w:tcPr>
            <w:tcW w:w="932" w:type="dxa"/>
            <w:vAlign w:val="center"/>
          </w:tcPr>
          <w:p w14:paraId="2AF352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0BF15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1285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606B7F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25</w:t>
            </w:r>
          </w:p>
        </w:tc>
        <w:tc>
          <w:tcPr>
            <w:tcW w:w="1472" w:type="dxa"/>
            <w:shd w:val="clear" w:color="auto" w:fill="auto"/>
            <w:vAlign w:val="center"/>
          </w:tcPr>
          <w:p w14:paraId="5EAEF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FM2025-25</w:t>
            </w:r>
          </w:p>
        </w:tc>
        <w:tc>
          <w:tcPr>
            <w:tcW w:w="2331" w:type="dxa"/>
            <w:vAlign w:val="center"/>
          </w:tcPr>
          <w:p w14:paraId="5EA17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姜黄素/鼠李糖脂纳米脂质体介导光动力清除单增李斯特菌生物被膜的机制研究</w:t>
            </w:r>
          </w:p>
        </w:tc>
        <w:tc>
          <w:tcPr>
            <w:tcW w:w="952" w:type="dxa"/>
            <w:vAlign w:val="center"/>
          </w:tcPr>
          <w:p w14:paraId="7D3B5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史册</w:t>
            </w:r>
          </w:p>
        </w:tc>
        <w:tc>
          <w:tcPr>
            <w:tcW w:w="1292" w:type="dxa"/>
            <w:vAlign w:val="center"/>
          </w:tcPr>
          <w:p w14:paraId="2835B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江苏大学</w:t>
            </w:r>
          </w:p>
        </w:tc>
        <w:tc>
          <w:tcPr>
            <w:tcW w:w="932" w:type="dxa"/>
            <w:vAlign w:val="center"/>
          </w:tcPr>
          <w:p w14:paraId="7D6A1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53624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3F6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6BCB51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26</w:t>
            </w:r>
          </w:p>
        </w:tc>
        <w:tc>
          <w:tcPr>
            <w:tcW w:w="1472" w:type="dxa"/>
            <w:shd w:val="clear" w:color="auto" w:fill="auto"/>
            <w:vAlign w:val="center"/>
          </w:tcPr>
          <w:p w14:paraId="74C22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FM2025-26</w:t>
            </w:r>
          </w:p>
        </w:tc>
        <w:tc>
          <w:tcPr>
            <w:tcW w:w="2331" w:type="dxa"/>
            <w:vAlign w:val="center"/>
          </w:tcPr>
          <w:p w14:paraId="3832B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适配体介导的食源性腐败菌监测及生物膜抑制新技术研究</w:t>
            </w:r>
          </w:p>
        </w:tc>
        <w:tc>
          <w:tcPr>
            <w:tcW w:w="952" w:type="dxa"/>
            <w:vAlign w:val="center"/>
          </w:tcPr>
          <w:p w14:paraId="7D8DD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段诺</w:t>
            </w:r>
          </w:p>
        </w:tc>
        <w:tc>
          <w:tcPr>
            <w:tcW w:w="1292" w:type="dxa"/>
            <w:vAlign w:val="center"/>
          </w:tcPr>
          <w:p w14:paraId="11295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江南大学</w:t>
            </w:r>
          </w:p>
        </w:tc>
        <w:tc>
          <w:tcPr>
            <w:tcW w:w="932" w:type="dxa"/>
            <w:vAlign w:val="center"/>
          </w:tcPr>
          <w:p w14:paraId="3CAE0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320729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4C1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53651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27</w:t>
            </w:r>
          </w:p>
        </w:tc>
        <w:tc>
          <w:tcPr>
            <w:tcW w:w="1472" w:type="dxa"/>
            <w:shd w:val="clear" w:color="auto" w:fill="auto"/>
            <w:vAlign w:val="center"/>
          </w:tcPr>
          <w:p w14:paraId="2DA55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FM2025-27</w:t>
            </w:r>
          </w:p>
        </w:tc>
        <w:tc>
          <w:tcPr>
            <w:tcW w:w="2331" w:type="dxa"/>
            <w:vAlign w:val="center"/>
          </w:tcPr>
          <w:p w14:paraId="7831E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植物基发酵食品中 ARGs 的分布及盐胁迫对耐药宿主菌水平基因转移的影响</w:t>
            </w:r>
          </w:p>
        </w:tc>
        <w:tc>
          <w:tcPr>
            <w:tcW w:w="952" w:type="dxa"/>
            <w:vAlign w:val="center"/>
          </w:tcPr>
          <w:p w14:paraId="17F26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姚笛</w:t>
            </w:r>
          </w:p>
        </w:tc>
        <w:tc>
          <w:tcPr>
            <w:tcW w:w="1292" w:type="dxa"/>
            <w:vAlign w:val="center"/>
          </w:tcPr>
          <w:p w14:paraId="046B7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黑龙江八一农垦大学</w:t>
            </w:r>
          </w:p>
        </w:tc>
        <w:tc>
          <w:tcPr>
            <w:tcW w:w="932" w:type="dxa"/>
            <w:vAlign w:val="center"/>
          </w:tcPr>
          <w:p w14:paraId="0CEFB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05271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7BE2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7934A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28</w:t>
            </w:r>
          </w:p>
        </w:tc>
        <w:tc>
          <w:tcPr>
            <w:tcW w:w="1472" w:type="dxa"/>
            <w:shd w:val="clear" w:color="auto" w:fill="auto"/>
            <w:vAlign w:val="center"/>
          </w:tcPr>
          <w:p w14:paraId="4E80F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FM2025-28</w:t>
            </w:r>
          </w:p>
        </w:tc>
        <w:tc>
          <w:tcPr>
            <w:tcW w:w="2331" w:type="dxa"/>
            <w:vAlign w:val="center"/>
          </w:tcPr>
          <w:p w14:paraId="67722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基于DNA 四面体的免标记食源性致病菌检测方法研究</w:t>
            </w:r>
          </w:p>
        </w:tc>
        <w:tc>
          <w:tcPr>
            <w:tcW w:w="952" w:type="dxa"/>
            <w:vAlign w:val="center"/>
          </w:tcPr>
          <w:p w14:paraId="37AEF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康青</w:t>
            </w:r>
          </w:p>
        </w:tc>
        <w:tc>
          <w:tcPr>
            <w:tcW w:w="1292" w:type="dxa"/>
            <w:vAlign w:val="center"/>
          </w:tcPr>
          <w:p w14:paraId="3ABD8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天津科技大学</w:t>
            </w:r>
          </w:p>
        </w:tc>
        <w:tc>
          <w:tcPr>
            <w:tcW w:w="932" w:type="dxa"/>
            <w:vAlign w:val="center"/>
          </w:tcPr>
          <w:p w14:paraId="5666A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40EDEF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4345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4682E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29</w:t>
            </w:r>
          </w:p>
        </w:tc>
        <w:tc>
          <w:tcPr>
            <w:tcW w:w="1472" w:type="dxa"/>
            <w:shd w:val="clear" w:color="auto" w:fill="auto"/>
            <w:vAlign w:val="center"/>
          </w:tcPr>
          <w:p w14:paraId="0E566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FM2025-29</w:t>
            </w:r>
          </w:p>
        </w:tc>
        <w:tc>
          <w:tcPr>
            <w:tcW w:w="2331" w:type="dxa"/>
            <w:vAlign w:val="center"/>
          </w:tcPr>
          <w:p w14:paraId="05EB5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抗菌肽 NK-lysin 对产气荚膜梭菌芽孢的杀灭作用及其作用机理</w:t>
            </w:r>
          </w:p>
        </w:tc>
        <w:tc>
          <w:tcPr>
            <w:tcW w:w="952" w:type="dxa"/>
            <w:vAlign w:val="center"/>
          </w:tcPr>
          <w:p w14:paraId="7160D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单忠国</w:t>
            </w:r>
          </w:p>
        </w:tc>
        <w:tc>
          <w:tcPr>
            <w:tcW w:w="1292" w:type="dxa"/>
            <w:vAlign w:val="center"/>
          </w:tcPr>
          <w:p w14:paraId="6D3F2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西北农林科技大学</w:t>
            </w:r>
          </w:p>
        </w:tc>
        <w:tc>
          <w:tcPr>
            <w:tcW w:w="932" w:type="dxa"/>
            <w:vAlign w:val="center"/>
          </w:tcPr>
          <w:p w14:paraId="7AF47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043FF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7A74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6203A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30</w:t>
            </w:r>
          </w:p>
        </w:tc>
        <w:tc>
          <w:tcPr>
            <w:tcW w:w="1472" w:type="dxa"/>
            <w:shd w:val="clear" w:color="auto" w:fill="auto"/>
            <w:vAlign w:val="center"/>
          </w:tcPr>
          <w:p w14:paraId="419F1E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FM2025-30</w:t>
            </w:r>
          </w:p>
        </w:tc>
        <w:tc>
          <w:tcPr>
            <w:tcW w:w="2331" w:type="dxa"/>
            <w:shd w:val="clear" w:color="auto" w:fill="auto"/>
            <w:vAlign w:val="center"/>
          </w:tcPr>
          <w:p w14:paraId="787FC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default" w:ascii="Times New Roman" w:hAnsi="Times New Roman" w:cs="Times New Roman"/>
                <w:sz w:val="24"/>
                <w:szCs w:val="24"/>
                <w:lang w:val="en-US" w:eastAsia="zh-CN"/>
              </w:rPr>
              <w:t>基于Argonaute活性增强赋能信号放大的食源性致病菌快速检测技术研究</w:t>
            </w:r>
          </w:p>
        </w:tc>
        <w:tc>
          <w:tcPr>
            <w:tcW w:w="952" w:type="dxa"/>
            <w:shd w:val="clear" w:color="auto" w:fill="auto"/>
            <w:vAlign w:val="center"/>
          </w:tcPr>
          <w:p w14:paraId="3A877E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焦敬波</w:t>
            </w:r>
          </w:p>
        </w:tc>
        <w:tc>
          <w:tcPr>
            <w:tcW w:w="1292" w:type="dxa"/>
            <w:shd w:val="clear" w:color="auto" w:fill="auto"/>
            <w:vAlign w:val="center"/>
          </w:tcPr>
          <w:p w14:paraId="1E0C3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天津科技大学</w:t>
            </w:r>
          </w:p>
        </w:tc>
        <w:tc>
          <w:tcPr>
            <w:tcW w:w="932" w:type="dxa"/>
            <w:shd w:val="clear" w:color="auto" w:fill="auto"/>
            <w:vAlign w:val="center"/>
          </w:tcPr>
          <w:p w14:paraId="147F2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重点</w:t>
            </w:r>
          </w:p>
        </w:tc>
        <w:tc>
          <w:tcPr>
            <w:tcW w:w="1080" w:type="dxa"/>
            <w:shd w:val="clear" w:color="auto" w:fill="auto"/>
            <w:vAlign w:val="center"/>
          </w:tcPr>
          <w:p w14:paraId="35B69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6C03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299BD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31</w:t>
            </w:r>
          </w:p>
        </w:tc>
        <w:tc>
          <w:tcPr>
            <w:tcW w:w="1472" w:type="dxa"/>
            <w:shd w:val="clear" w:color="auto" w:fill="auto"/>
            <w:vAlign w:val="center"/>
          </w:tcPr>
          <w:p w14:paraId="7F90AE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FM2025-31</w:t>
            </w:r>
          </w:p>
        </w:tc>
        <w:tc>
          <w:tcPr>
            <w:tcW w:w="2331" w:type="dxa"/>
            <w:vAlign w:val="center"/>
          </w:tcPr>
          <w:p w14:paraId="56FA19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基于组学对肉制品腐败肠杆菌蛋白酶致腐机制研究</w:t>
            </w:r>
          </w:p>
        </w:tc>
        <w:tc>
          <w:tcPr>
            <w:tcW w:w="952" w:type="dxa"/>
            <w:vAlign w:val="center"/>
          </w:tcPr>
          <w:p w14:paraId="1769E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李新福</w:t>
            </w:r>
          </w:p>
        </w:tc>
        <w:tc>
          <w:tcPr>
            <w:tcW w:w="1292" w:type="dxa"/>
            <w:vAlign w:val="center"/>
          </w:tcPr>
          <w:p w14:paraId="261FA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南京工业大学</w:t>
            </w:r>
          </w:p>
        </w:tc>
        <w:tc>
          <w:tcPr>
            <w:tcW w:w="932" w:type="dxa"/>
            <w:vAlign w:val="center"/>
          </w:tcPr>
          <w:p w14:paraId="433028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571FE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0741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42D41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32</w:t>
            </w:r>
          </w:p>
        </w:tc>
        <w:tc>
          <w:tcPr>
            <w:tcW w:w="1472" w:type="dxa"/>
            <w:shd w:val="clear" w:color="auto" w:fill="auto"/>
            <w:vAlign w:val="center"/>
          </w:tcPr>
          <w:p w14:paraId="433AB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FM2025-32</w:t>
            </w:r>
          </w:p>
        </w:tc>
        <w:tc>
          <w:tcPr>
            <w:tcW w:w="2331" w:type="dxa"/>
            <w:vAlign w:val="center"/>
          </w:tcPr>
          <w:p w14:paraId="14BC5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基于老年肠道微生态重建的单增李斯 特菌拮抗菌筛选及屏障修复机制研究</w:t>
            </w:r>
          </w:p>
        </w:tc>
        <w:tc>
          <w:tcPr>
            <w:tcW w:w="952" w:type="dxa"/>
            <w:vAlign w:val="center"/>
          </w:tcPr>
          <w:p w14:paraId="50CC1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夏雪娟</w:t>
            </w:r>
          </w:p>
        </w:tc>
        <w:tc>
          <w:tcPr>
            <w:tcW w:w="1292" w:type="dxa"/>
            <w:vAlign w:val="center"/>
          </w:tcPr>
          <w:p w14:paraId="07680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上海理工大学</w:t>
            </w:r>
          </w:p>
        </w:tc>
        <w:tc>
          <w:tcPr>
            <w:tcW w:w="932" w:type="dxa"/>
            <w:vAlign w:val="center"/>
          </w:tcPr>
          <w:p w14:paraId="683AB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0D51D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753C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66382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33</w:t>
            </w:r>
          </w:p>
        </w:tc>
        <w:tc>
          <w:tcPr>
            <w:tcW w:w="1472" w:type="dxa"/>
            <w:shd w:val="clear" w:color="auto" w:fill="auto"/>
            <w:vAlign w:val="center"/>
          </w:tcPr>
          <w:p w14:paraId="48BDA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FM2025-33</w:t>
            </w:r>
          </w:p>
        </w:tc>
        <w:tc>
          <w:tcPr>
            <w:tcW w:w="2331" w:type="dxa"/>
            <w:vAlign w:val="center"/>
          </w:tcPr>
          <w:p w14:paraId="54DEC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乳酸亚致死沙门氏菌的自修复作用及其机制研究</w:t>
            </w:r>
          </w:p>
        </w:tc>
        <w:tc>
          <w:tcPr>
            <w:tcW w:w="952" w:type="dxa"/>
            <w:vAlign w:val="center"/>
          </w:tcPr>
          <w:p w14:paraId="4CBD1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rPr>
              <w:t>邵乐乐</w:t>
            </w:r>
          </w:p>
        </w:tc>
        <w:tc>
          <w:tcPr>
            <w:tcW w:w="1292" w:type="dxa"/>
            <w:vAlign w:val="center"/>
          </w:tcPr>
          <w:p w14:paraId="2FB03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安徽农业大学</w:t>
            </w:r>
          </w:p>
        </w:tc>
        <w:tc>
          <w:tcPr>
            <w:tcW w:w="932" w:type="dxa"/>
            <w:vAlign w:val="center"/>
          </w:tcPr>
          <w:p w14:paraId="3C88D1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重点</w:t>
            </w:r>
          </w:p>
        </w:tc>
        <w:tc>
          <w:tcPr>
            <w:tcW w:w="1080" w:type="dxa"/>
            <w:vAlign w:val="center"/>
          </w:tcPr>
          <w:p w14:paraId="7FE42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p>
        </w:tc>
      </w:tr>
      <w:tr w14:paraId="37B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10" w:type="dxa"/>
            <w:vAlign w:val="center"/>
          </w:tcPr>
          <w:p w14:paraId="62A93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34</w:t>
            </w:r>
          </w:p>
        </w:tc>
        <w:tc>
          <w:tcPr>
            <w:tcW w:w="1472" w:type="dxa"/>
            <w:shd w:val="clear" w:color="auto" w:fill="auto"/>
            <w:vAlign w:val="center"/>
          </w:tcPr>
          <w:p w14:paraId="3783BB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FM2025-34</w:t>
            </w:r>
          </w:p>
        </w:tc>
        <w:tc>
          <w:tcPr>
            <w:tcW w:w="2331" w:type="dxa"/>
            <w:shd w:val="clear" w:color="auto" w:fill="auto"/>
            <w:vAlign w:val="center"/>
          </w:tcPr>
          <w:p w14:paraId="01F99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default" w:ascii="Times New Roman" w:hAnsi="Times New Roman" w:cs="Times New Roman"/>
                <w:sz w:val="24"/>
                <w:szCs w:val="24"/>
                <w:lang w:val="en-US" w:eastAsia="zh-CN"/>
              </w:rPr>
              <w:t>基于RPA-CRISPR/Cas技术校园餐饮环节食源性致病菌现场快检系统构建与应用</w:t>
            </w:r>
          </w:p>
        </w:tc>
        <w:tc>
          <w:tcPr>
            <w:tcW w:w="952" w:type="dxa"/>
            <w:shd w:val="clear" w:color="auto" w:fill="auto"/>
            <w:vAlign w:val="center"/>
          </w:tcPr>
          <w:p w14:paraId="32FC7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张彪</w:t>
            </w:r>
          </w:p>
        </w:tc>
        <w:tc>
          <w:tcPr>
            <w:tcW w:w="1292" w:type="dxa"/>
            <w:shd w:val="clear" w:color="auto" w:fill="auto"/>
            <w:vAlign w:val="center"/>
          </w:tcPr>
          <w:p w14:paraId="01690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四川省食品检验研究院</w:t>
            </w:r>
          </w:p>
        </w:tc>
        <w:tc>
          <w:tcPr>
            <w:tcW w:w="932" w:type="dxa"/>
            <w:shd w:val="clear" w:color="auto" w:fill="auto"/>
            <w:vAlign w:val="center"/>
          </w:tcPr>
          <w:p w14:paraId="1A501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重点</w:t>
            </w:r>
          </w:p>
        </w:tc>
        <w:tc>
          <w:tcPr>
            <w:tcW w:w="1080" w:type="dxa"/>
            <w:shd w:val="clear" w:color="auto" w:fill="auto"/>
            <w:vAlign w:val="center"/>
          </w:tcPr>
          <w:p w14:paraId="03DB2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2</w:t>
            </w:r>
          </w:p>
        </w:tc>
      </w:tr>
      <w:tr w14:paraId="6983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2D22C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35</w:t>
            </w:r>
          </w:p>
        </w:tc>
        <w:tc>
          <w:tcPr>
            <w:tcW w:w="1472" w:type="dxa"/>
            <w:shd w:val="clear" w:color="auto" w:fill="auto"/>
            <w:vAlign w:val="center"/>
          </w:tcPr>
          <w:p w14:paraId="1D072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FM2025-35</w:t>
            </w:r>
          </w:p>
        </w:tc>
        <w:tc>
          <w:tcPr>
            <w:tcW w:w="2331" w:type="dxa"/>
            <w:vAlign w:val="center"/>
          </w:tcPr>
          <w:p w14:paraId="26487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基于纳米抗体的沙门氏菌可视化免疫层析技术研究</w:t>
            </w:r>
          </w:p>
        </w:tc>
        <w:tc>
          <w:tcPr>
            <w:tcW w:w="952" w:type="dxa"/>
            <w:vAlign w:val="center"/>
          </w:tcPr>
          <w:p w14:paraId="5C6CD2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14:ligatures w14:val="standardContextual"/>
              </w:rPr>
              <w:t>王妍入</w:t>
            </w:r>
          </w:p>
        </w:tc>
        <w:tc>
          <w:tcPr>
            <w:tcW w:w="1292" w:type="dxa"/>
            <w:vAlign w:val="center"/>
          </w:tcPr>
          <w:p w14:paraId="1D0D1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14:ligatures w14:val="standardContextual"/>
              </w:rPr>
              <w:t>西北农林科技大学</w:t>
            </w:r>
          </w:p>
        </w:tc>
        <w:tc>
          <w:tcPr>
            <w:tcW w:w="932" w:type="dxa"/>
            <w:vAlign w:val="center"/>
          </w:tcPr>
          <w:p w14:paraId="71525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39E28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6A9B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17825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36</w:t>
            </w:r>
          </w:p>
        </w:tc>
        <w:tc>
          <w:tcPr>
            <w:tcW w:w="1472" w:type="dxa"/>
            <w:shd w:val="clear" w:color="auto" w:fill="auto"/>
            <w:vAlign w:val="center"/>
          </w:tcPr>
          <w:p w14:paraId="474FCF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FM2025-36</w:t>
            </w:r>
          </w:p>
        </w:tc>
        <w:tc>
          <w:tcPr>
            <w:tcW w:w="2331" w:type="dxa"/>
            <w:vAlign w:val="center"/>
          </w:tcPr>
          <w:p w14:paraId="28EE4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基于硼酸的 CT-AF488 荧光探针-免疫平台：食源性病原体现场快检技术</w:t>
            </w:r>
          </w:p>
        </w:tc>
        <w:tc>
          <w:tcPr>
            <w:tcW w:w="952" w:type="dxa"/>
            <w:vAlign w:val="center"/>
          </w:tcPr>
          <w:p w14:paraId="33892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王跃娜</w:t>
            </w:r>
          </w:p>
        </w:tc>
        <w:tc>
          <w:tcPr>
            <w:tcW w:w="1292" w:type="dxa"/>
            <w:vAlign w:val="center"/>
          </w:tcPr>
          <w:p w14:paraId="71076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福建农林大学</w:t>
            </w:r>
          </w:p>
        </w:tc>
        <w:tc>
          <w:tcPr>
            <w:tcW w:w="932" w:type="dxa"/>
            <w:vAlign w:val="center"/>
          </w:tcPr>
          <w:p w14:paraId="06E45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7C8B0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4C3C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63511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37</w:t>
            </w:r>
          </w:p>
        </w:tc>
        <w:tc>
          <w:tcPr>
            <w:tcW w:w="1472" w:type="dxa"/>
            <w:shd w:val="clear" w:color="auto" w:fill="auto"/>
            <w:vAlign w:val="center"/>
          </w:tcPr>
          <w:p w14:paraId="151AD9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FM2025-37</w:t>
            </w:r>
          </w:p>
        </w:tc>
        <w:tc>
          <w:tcPr>
            <w:tcW w:w="2331" w:type="dxa"/>
            <w:shd w:val="clear" w:color="auto" w:fill="auto"/>
            <w:vAlign w:val="center"/>
          </w:tcPr>
          <w:p w14:paraId="13666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default" w:ascii="Times New Roman" w:hAnsi="Times New Roman" w:cs="Times New Roman"/>
                <w:sz w:val="24"/>
                <w:szCs w:val="24"/>
                <w:lang w:val="en-US" w:eastAsia="zh-CN"/>
              </w:rPr>
              <w:t>蜡样芽胞杆菌的安全风险评估</w:t>
            </w:r>
          </w:p>
        </w:tc>
        <w:tc>
          <w:tcPr>
            <w:tcW w:w="952" w:type="dxa"/>
            <w:shd w:val="clear" w:color="auto" w:fill="auto"/>
            <w:vAlign w:val="center"/>
          </w:tcPr>
          <w:p w14:paraId="46FEC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赵甲元</w:t>
            </w:r>
          </w:p>
        </w:tc>
        <w:tc>
          <w:tcPr>
            <w:tcW w:w="1292" w:type="dxa"/>
            <w:shd w:val="clear" w:color="auto" w:fill="auto"/>
            <w:vAlign w:val="center"/>
          </w:tcPr>
          <w:p w14:paraId="44A87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四川师范大学</w:t>
            </w:r>
          </w:p>
        </w:tc>
        <w:tc>
          <w:tcPr>
            <w:tcW w:w="932" w:type="dxa"/>
            <w:shd w:val="clear" w:color="auto" w:fill="auto"/>
            <w:vAlign w:val="center"/>
          </w:tcPr>
          <w:p w14:paraId="7E2C4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一般</w:t>
            </w:r>
          </w:p>
        </w:tc>
        <w:tc>
          <w:tcPr>
            <w:tcW w:w="1080" w:type="dxa"/>
            <w:shd w:val="clear" w:color="auto" w:fill="auto"/>
            <w:vAlign w:val="center"/>
          </w:tcPr>
          <w:p w14:paraId="09C54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sz w:val="24"/>
                <w:szCs w:val="24"/>
                <w:lang w:val="en-US" w:eastAsia="zh-CN"/>
              </w:rPr>
              <w:t>1</w:t>
            </w:r>
          </w:p>
        </w:tc>
      </w:tr>
      <w:tr w14:paraId="2473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7DAFA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38</w:t>
            </w:r>
          </w:p>
        </w:tc>
        <w:tc>
          <w:tcPr>
            <w:tcW w:w="1472" w:type="dxa"/>
            <w:shd w:val="clear" w:color="auto" w:fill="auto"/>
            <w:vAlign w:val="center"/>
          </w:tcPr>
          <w:p w14:paraId="428FD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kern w:val="2"/>
                <w:sz w:val="24"/>
                <w:szCs w:val="24"/>
                <w:lang w:val="en-US" w:eastAsia="zh-CN" w:bidi="ar-SA"/>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FM2025-38</w:t>
            </w:r>
          </w:p>
        </w:tc>
        <w:tc>
          <w:tcPr>
            <w:tcW w:w="2331" w:type="dxa"/>
            <w:vAlign w:val="center"/>
          </w:tcPr>
          <w:p w14:paraId="39322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多模态信号输出的食源性致病微生物同步检测新技术研究</w:t>
            </w:r>
          </w:p>
        </w:tc>
        <w:tc>
          <w:tcPr>
            <w:tcW w:w="952" w:type="dxa"/>
            <w:vAlign w:val="center"/>
          </w:tcPr>
          <w:p w14:paraId="318CC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汪显峰</w:t>
            </w:r>
          </w:p>
        </w:tc>
        <w:tc>
          <w:tcPr>
            <w:tcW w:w="1292" w:type="dxa"/>
            <w:vAlign w:val="center"/>
          </w:tcPr>
          <w:p w14:paraId="2172A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江南大学</w:t>
            </w:r>
          </w:p>
        </w:tc>
        <w:tc>
          <w:tcPr>
            <w:tcW w:w="932" w:type="dxa"/>
            <w:vAlign w:val="center"/>
          </w:tcPr>
          <w:p w14:paraId="2E58F4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3A8E4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7C68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20E67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39</w:t>
            </w:r>
          </w:p>
        </w:tc>
        <w:tc>
          <w:tcPr>
            <w:tcW w:w="1472" w:type="dxa"/>
            <w:shd w:val="clear" w:color="auto" w:fill="auto"/>
            <w:vAlign w:val="center"/>
          </w:tcPr>
          <w:p w14:paraId="1B607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FM2025-39</w:t>
            </w:r>
          </w:p>
        </w:tc>
        <w:tc>
          <w:tcPr>
            <w:tcW w:w="2331" w:type="dxa"/>
            <w:vAlign w:val="center"/>
          </w:tcPr>
          <w:p w14:paraId="16867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融合CRISPR与等温扩增的水产品致病微生物即时检测方法研究</w:t>
            </w:r>
          </w:p>
        </w:tc>
        <w:tc>
          <w:tcPr>
            <w:tcW w:w="952" w:type="dxa"/>
            <w:vAlign w:val="center"/>
          </w:tcPr>
          <w:p w14:paraId="50B44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胡安妥</w:t>
            </w:r>
          </w:p>
        </w:tc>
        <w:tc>
          <w:tcPr>
            <w:tcW w:w="1292" w:type="dxa"/>
            <w:vAlign w:val="center"/>
          </w:tcPr>
          <w:p w14:paraId="0478F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江苏海洋大学</w:t>
            </w:r>
          </w:p>
        </w:tc>
        <w:tc>
          <w:tcPr>
            <w:tcW w:w="932" w:type="dxa"/>
            <w:vAlign w:val="center"/>
          </w:tcPr>
          <w:p w14:paraId="69BE9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一般</w:t>
            </w:r>
          </w:p>
        </w:tc>
        <w:tc>
          <w:tcPr>
            <w:tcW w:w="1080" w:type="dxa"/>
            <w:vAlign w:val="center"/>
          </w:tcPr>
          <w:p w14:paraId="3F52E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14:paraId="7B87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666CC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40</w:t>
            </w:r>
          </w:p>
        </w:tc>
        <w:tc>
          <w:tcPr>
            <w:tcW w:w="1472" w:type="dxa"/>
            <w:shd w:val="clear" w:color="auto" w:fill="auto"/>
            <w:vAlign w:val="center"/>
          </w:tcPr>
          <w:p w14:paraId="3C5D6E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eastAsiaTheme="minorEastAsia"/>
                <w:color w:val="000000" w:themeColor="text1"/>
                <w:kern w:val="2"/>
                <w:sz w:val="24"/>
                <w:szCs w:val="24"/>
                <w:lang w:val="en-US" w:eastAsia="zh-CN" w:bidi="ar-SA"/>
                <w14:textFill>
                  <w14:solidFill>
                    <w14:schemeClr w14:val="tx1"/>
                  </w14:solidFill>
                </w14:textFill>
                <w14:ligatures w14:val="standardContextual"/>
              </w:rPr>
            </w:pPr>
            <w:r>
              <w:rPr>
                <w:rFonts w:hint="eastAsia" w:ascii="Times New Roman" w:hAnsi="Times New Roman" w:cs="Times New Roman"/>
                <w:color w:val="000000" w:themeColor="text1"/>
                <w:sz w:val="24"/>
                <w:szCs w:val="24"/>
                <w:lang w:val="en-US" w:eastAsia="zh-CN"/>
                <w14:textFill>
                  <w14:solidFill>
                    <w14:schemeClr w14:val="tx1"/>
                  </w14:solidFill>
                </w14:textFill>
              </w:rPr>
              <w:t>FM2025-40</w:t>
            </w:r>
          </w:p>
        </w:tc>
        <w:tc>
          <w:tcPr>
            <w:tcW w:w="2331" w:type="dxa"/>
            <w:vAlign w:val="center"/>
          </w:tcPr>
          <w:p w14:paraId="129C4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sz w:val="24"/>
                <w:szCs w:val="24"/>
                <w:lang w:val="en-US" w:eastAsia="zh-CN"/>
              </w:rPr>
              <w:t>海藻酸钠-碳点智能凝胶冷冻体系对虾源腐败菌侵染阻断与光催化协同风险控制机制</w:t>
            </w:r>
          </w:p>
        </w:tc>
        <w:tc>
          <w:tcPr>
            <w:tcW w:w="952" w:type="dxa"/>
            <w:vAlign w:val="center"/>
          </w:tcPr>
          <w:p w14:paraId="29786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sz w:val="24"/>
                <w:szCs w:val="24"/>
                <w:lang w:val="en-US" w:eastAsia="zh-CN"/>
              </w:rPr>
              <w:t>曾明浩</w:t>
            </w:r>
          </w:p>
        </w:tc>
        <w:tc>
          <w:tcPr>
            <w:tcW w:w="1292" w:type="dxa"/>
            <w:vAlign w:val="center"/>
          </w:tcPr>
          <w:p w14:paraId="6A0F04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sz w:val="24"/>
                <w:szCs w:val="24"/>
                <w:lang w:val="en-US" w:eastAsia="zh-CN"/>
              </w:rPr>
              <w:t>四川旅游学院</w:t>
            </w:r>
          </w:p>
        </w:tc>
        <w:tc>
          <w:tcPr>
            <w:tcW w:w="932" w:type="dxa"/>
            <w:vAlign w:val="center"/>
          </w:tcPr>
          <w:p w14:paraId="69225D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sz w:val="24"/>
                <w:szCs w:val="24"/>
                <w:lang w:val="en-US" w:eastAsia="zh-CN"/>
              </w:rPr>
              <w:t>一般</w:t>
            </w:r>
          </w:p>
        </w:tc>
        <w:tc>
          <w:tcPr>
            <w:tcW w:w="1080" w:type="dxa"/>
            <w:vAlign w:val="center"/>
          </w:tcPr>
          <w:p w14:paraId="1FB8E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sz w:val="24"/>
                <w:szCs w:val="24"/>
                <w:lang w:val="en-US" w:eastAsia="zh-CN"/>
              </w:rPr>
              <w:t>1</w:t>
            </w:r>
          </w:p>
        </w:tc>
      </w:tr>
      <w:tr w14:paraId="692E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14:paraId="01574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41</w:t>
            </w:r>
          </w:p>
        </w:tc>
        <w:tc>
          <w:tcPr>
            <w:tcW w:w="1472" w:type="dxa"/>
            <w:vAlign w:val="center"/>
          </w:tcPr>
          <w:p w14:paraId="7410B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FM2025-41</w:t>
            </w:r>
          </w:p>
        </w:tc>
        <w:tc>
          <w:tcPr>
            <w:tcW w:w="2331" w:type="dxa"/>
            <w:vAlign w:val="center"/>
          </w:tcPr>
          <w:p w14:paraId="5DE53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苹果浓缩汁高渗酵母污染机制及绿色防控技术研究</w:t>
            </w:r>
          </w:p>
        </w:tc>
        <w:tc>
          <w:tcPr>
            <w:tcW w:w="952" w:type="dxa"/>
            <w:vAlign w:val="center"/>
          </w:tcPr>
          <w:p w14:paraId="69B72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林巧</w:t>
            </w:r>
          </w:p>
        </w:tc>
        <w:tc>
          <w:tcPr>
            <w:tcW w:w="1292" w:type="dxa"/>
            <w:vAlign w:val="center"/>
          </w:tcPr>
          <w:p w14:paraId="02148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西昌学院</w:t>
            </w:r>
          </w:p>
        </w:tc>
        <w:tc>
          <w:tcPr>
            <w:tcW w:w="932" w:type="dxa"/>
            <w:vAlign w:val="center"/>
          </w:tcPr>
          <w:p w14:paraId="7BDBA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一般</w:t>
            </w:r>
          </w:p>
        </w:tc>
        <w:tc>
          <w:tcPr>
            <w:tcW w:w="1080" w:type="dxa"/>
            <w:vAlign w:val="center"/>
          </w:tcPr>
          <w:p w14:paraId="1111B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1</w:t>
            </w:r>
          </w:p>
        </w:tc>
      </w:tr>
    </w:tbl>
    <w:p w14:paraId="588EB2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7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2025-09-22T07:44:56Z</dcterms:created>
  <dc:creator>admin</dc:creator>
  <cp:lastModifiedBy>admin</cp:lastModifiedBy>
  <dcterms:modified xsi:type="dcterms:W3CDTF">2025-09-22T07:48:01Z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eyJoZGlkIjoiZjU3OWVmZjYxOTYwYzE5ZDU5MTM1ZjlhMGEzYjk0NDciLCJ1c2VySWQiOiIzMTE3MzI2MjQifQ==</vt:lpwstr>
  </property>
  <property fmtid="{D5CDD505-2E9C-101B-9397-08002B2CF9AE}" pid="4" name="ICV">
    <vt:lpwstr>AB94D975F349488186C2A5566A2F23C7_12</vt:lpwstr>
  </property>
</Properties>
</file>